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119B" w14:textId="77777777" w:rsidR="00131BD6" w:rsidRPr="000A2938" w:rsidRDefault="00131BD6" w:rsidP="00131BD6">
      <w:pPr>
        <w:suppressAutoHyphens/>
        <w:jc w:val="center"/>
        <w:rPr>
          <w:rFonts w:ascii="Calibri" w:eastAsia="Open Sans" w:hAnsi="Calibri" w:cs="Calibri"/>
          <w:kern w:val="0"/>
          <w:lang w:val="ca-ES" w:eastAsia="zh-CN" w:bidi="hi-IN"/>
          <w14:ligatures w14:val="none"/>
        </w:rPr>
      </w:pPr>
      <w:r w:rsidRPr="000A2938">
        <w:rPr>
          <w:rFonts w:ascii="Calibri" w:eastAsia="Open Sans" w:hAnsi="Calibri" w:cs="Calibri"/>
          <w:kern w:val="0"/>
          <w:lang w:val="ca-ES" w:eastAsia="zh-CN" w:bidi="hi-IN"/>
          <w14:ligatures w14:val="none"/>
        </w:rPr>
        <w:t>CONSULTA PÚBLICA PREVIA</w:t>
      </w:r>
    </w:p>
    <w:p w14:paraId="232352AF" w14:textId="77777777" w:rsidR="00131BD6" w:rsidRPr="000A2938" w:rsidRDefault="00131BD6" w:rsidP="00131BD6">
      <w:pPr>
        <w:suppressAutoHyphens/>
        <w:jc w:val="center"/>
        <w:rPr>
          <w:rFonts w:ascii="Calibri" w:eastAsia="Open Sans" w:hAnsi="Calibri" w:cs="Calibri"/>
          <w:b/>
          <w:kern w:val="0"/>
          <w:lang w:val="ca-ES" w:eastAsia="zh-CN" w:bidi="hi-IN"/>
          <w14:ligatures w14:val="none"/>
        </w:rPr>
      </w:pPr>
      <w:r w:rsidRPr="000A2938">
        <w:rPr>
          <w:rFonts w:ascii="Calibri" w:eastAsia="Open Sans" w:hAnsi="Calibri" w:cs="Calibri"/>
          <w:b/>
          <w:kern w:val="0"/>
          <w:lang w:val="ca-ES" w:eastAsia="zh-CN" w:bidi="hi-IN"/>
          <w14:ligatures w14:val="none"/>
        </w:rPr>
        <w:t>FICHA RESUMEN</w:t>
      </w:r>
    </w:p>
    <w:p w14:paraId="287EE6D5" w14:textId="77777777" w:rsidR="00131BD6" w:rsidRDefault="00131BD6" w:rsidP="00131BD6">
      <w:pPr>
        <w:suppressAutoHyphens/>
        <w:jc w:val="both"/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</w:pPr>
    </w:p>
    <w:p w14:paraId="276A3B51" w14:textId="77777777" w:rsidR="00131BD6" w:rsidRDefault="00131BD6" w:rsidP="00131BD6">
      <w:pPr>
        <w:suppressAutoHyphens/>
        <w:ind w:firstLine="708"/>
        <w:jc w:val="both"/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</w:pPr>
    </w:p>
    <w:p w14:paraId="31726646" w14:textId="77777777" w:rsidR="00131BD6" w:rsidRPr="000A2938" w:rsidRDefault="00131BD6" w:rsidP="00131BD6">
      <w:pPr>
        <w:suppressAutoHyphens/>
        <w:ind w:firstLine="708"/>
        <w:jc w:val="both"/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</w:pPr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De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conformidad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con lo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previsto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en el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artículo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133 de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Ley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39/2015 de 1 de octubre, del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procedimiento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administrativo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común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las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administraciones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públicas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y con el objectivo de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mejorar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participación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ciudadania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en el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procedimiento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elaboración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normas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, con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carácter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previo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a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elaboración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Ordenanza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Bienestar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Animal se ha de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realizar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una consulta pública, a través del portal web del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Ayuntamiento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, en la que se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solicitará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opinión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ciu</w:t>
      </w:r>
      <w:r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d</w:t>
      </w:r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adania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y de las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organizaciones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más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representativas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potencialmente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afectad</w:t>
      </w:r>
      <w:r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</w:t>
      </w:r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por la futura norma sobre: </w:t>
      </w:r>
    </w:p>
    <w:p w14:paraId="0CCA48B9" w14:textId="77777777" w:rsidR="00131BD6" w:rsidRPr="000A2938" w:rsidRDefault="00131BD6" w:rsidP="00131BD6">
      <w:pPr>
        <w:suppressAutoHyphens/>
        <w:spacing w:before="200" w:after="200"/>
        <w:jc w:val="both"/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</w:pPr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1. Los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problemas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que se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pretenden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tratar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en la iniciativa. </w:t>
      </w:r>
    </w:p>
    <w:p w14:paraId="4754AB03" w14:textId="77777777" w:rsidR="00131BD6" w:rsidRPr="000A2938" w:rsidRDefault="00131BD6" w:rsidP="00131BD6">
      <w:pPr>
        <w:suppressAutoHyphens/>
        <w:spacing w:before="200" w:after="200"/>
        <w:jc w:val="both"/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</w:pPr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2. La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necesidad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y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oportunidad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su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aprobación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.</w:t>
      </w:r>
    </w:p>
    <w:p w14:paraId="163168B6" w14:textId="77777777" w:rsidR="00131BD6" w:rsidRPr="000A2938" w:rsidRDefault="00131BD6" w:rsidP="00131BD6">
      <w:pPr>
        <w:suppressAutoHyphens/>
        <w:spacing w:before="200" w:after="200"/>
        <w:jc w:val="both"/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</w:pPr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3. Los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objetivos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de la norma.</w:t>
      </w:r>
    </w:p>
    <w:p w14:paraId="008AC0B3" w14:textId="77777777" w:rsidR="00131BD6" w:rsidRPr="000A2938" w:rsidRDefault="00131BD6" w:rsidP="00131BD6">
      <w:pPr>
        <w:suppressAutoHyphens/>
        <w:spacing w:before="200" w:after="200"/>
        <w:jc w:val="both"/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</w:pPr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4. Las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posibles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soluciones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alternativas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regulatorias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 xml:space="preserve"> y no </w:t>
      </w:r>
      <w:proofErr w:type="spellStart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regulatorias</w:t>
      </w:r>
      <w:proofErr w:type="spellEnd"/>
      <w:r w:rsidRPr="000A2938">
        <w:rPr>
          <w:rFonts w:ascii="Calibri" w:eastAsia="Open Sans" w:hAnsi="Calibri" w:cs="Calibri"/>
          <w:kern w:val="0"/>
          <w:sz w:val="22"/>
          <w:szCs w:val="22"/>
          <w:lang w:val="ca-ES" w:eastAsia="zh-CN" w:bidi="hi-IN"/>
          <w14:ligatures w14:val="none"/>
        </w:rPr>
        <w:t>.</w:t>
      </w:r>
    </w:p>
    <w:tbl>
      <w:tblPr>
        <w:tblW w:w="932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08"/>
        <w:gridCol w:w="5814"/>
      </w:tblGrid>
      <w:tr w:rsidR="00131BD6" w:rsidRPr="000A2938" w14:paraId="48D60C99" w14:textId="77777777" w:rsidTr="0020770A">
        <w:tc>
          <w:tcPr>
            <w:tcW w:w="3508" w:type="dxa"/>
            <w:shd w:val="clear" w:color="auto" w:fill="9CC2E5"/>
          </w:tcPr>
          <w:p w14:paraId="660F3771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>I. ENTIDAD QUE PROPONE</w:t>
            </w:r>
          </w:p>
        </w:tc>
        <w:tc>
          <w:tcPr>
            <w:tcW w:w="5813" w:type="dxa"/>
            <w:shd w:val="clear" w:color="auto" w:fill="F2F2F2"/>
          </w:tcPr>
          <w:p w14:paraId="70CECE87" w14:textId="64659D10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kern w:val="0"/>
                <w:sz w:val="20"/>
                <w:szCs w:val="20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kern w:val="0"/>
                <w:sz w:val="20"/>
                <w:szCs w:val="20"/>
                <w:lang w:val="ca-ES" w:eastAsia="zh-CN" w:bidi="hi-IN"/>
                <w14:ligatures w14:val="none"/>
              </w:rPr>
              <w:t>AYUNTAMIENTO D</w:t>
            </w:r>
            <w:r>
              <w:rPr>
                <w:rFonts w:ascii="Calibri" w:eastAsia="Open Sans" w:hAnsi="Calibri" w:cs="Calibri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E </w:t>
            </w:r>
            <w:r w:rsidR="009C71CD">
              <w:rPr>
                <w:rFonts w:ascii="Calibri" w:eastAsia="Open Sans" w:hAnsi="Calibri" w:cs="Calibri"/>
                <w:kern w:val="0"/>
                <w:sz w:val="20"/>
                <w:szCs w:val="20"/>
                <w:lang w:val="ca-ES" w:eastAsia="zh-CN" w:bidi="hi-IN"/>
                <w14:ligatures w14:val="none"/>
              </w:rPr>
              <w:t>SELLENT</w:t>
            </w:r>
          </w:p>
        </w:tc>
      </w:tr>
      <w:tr w:rsidR="00131BD6" w:rsidRPr="000A2938" w14:paraId="4C8CC726" w14:textId="77777777" w:rsidTr="0020770A">
        <w:tc>
          <w:tcPr>
            <w:tcW w:w="3508" w:type="dxa"/>
            <w:shd w:val="clear" w:color="auto" w:fill="9CC2E5"/>
          </w:tcPr>
          <w:p w14:paraId="56AE37A7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>II. REGIDORIA DELEGADA</w:t>
            </w:r>
          </w:p>
        </w:tc>
        <w:tc>
          <w:tcPr>
            <w:tcW w:w="5813" w:type="dxa"/>
            <w:shd w:val="clear" w:color="auto" w:fill="F2F2F2"/>
          </w:tcPr>
          <w:p w14:paraId="7499D4FC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color w:val="000000"/>
                <w:kern w:val="0"/>
                <w:sz w:val="22"/>
                <w:szCs w:val="22"/>
                <w:lang w:val="ca-ES" w:eastAsia="zh-CN" w:bidi="hi-IN"/>
                <w14:ligatures w14:val="none"/>
              </w:rPr>
            </w:pP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Participación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Ciudadana</w:t>
            </w:r>
            <w:proofErr w:type="spellEnd"/>
          </w:p>
        </w:tc>
      </w:tr>
      <w:tr w:rsidR="00131BD6" w:rsidRPr="000A2938" w14:paraId="481F0A9E" w14:textId="77777777" w:rsidTr="0020770A">
        <w:tc>
          <w:tcPr>
            <w:tcW w:w="3508" w:type="dxa"/>
            <w:shd w:val="clear" w:color="auto" w:fill="9CC2E5"/>
          </w:tcPr>
          <w:p w14:paraId="4FC0E388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>III. TIPO DE NORMA</w:t>
            </w:r>
          </w:p>
        </w:tc>
        <w:tc>
          <w:tcPr>
            <w:tcW w:w="5813" w:type="dxa"/>
            <w:shd w:val="clear" w:color="auto" w:fill="F2F2F2"/>
          </w:tcPr>
          <w:p w14:paraId="35E5B35F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Open Sans" w:eastAsia="Open Sans" w:hAnsi="Open Sans" w:cs="Open Sans"/>
                <w:color w:val="000000"/>
                <w:kern w:val="0"/>
                <w:sz w:val="22"/>
                <w:szCs w:val="22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ORDENANZA</w:t>
            </w:r>
          </w:p>
        </w:tc>
      </w:tr>
      <w:tr w:rsidR="00131BD6" w:rsidRPr="000A2938" w14:paraId="3E5ECBAB" w14:textId="77777777" w:rsidTr="0020770A">
        <w:tc>
          <w:tcPr>
            <w:tcW w:w="3508" w:type="dxa"/>
            <w:shd w:val="clear" w:color="auto" w:fill="9CC2E5"/>
          </w:tcPr>
          <w:p w14:paraId="69E737B2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>IV. SITUACIÓN QUE SE PRETENDE REGULAR</w:t>
            </w:r>
          </w:p>
        </w:tc>
        <w:tc>
          <w:tcPr>
            <w:tcW w:w="5813" w:type="dxa"/>
            <w:shd w:val="clear" w:color="auto" w:fill="F2F2F2"/>
          </w:tcPr>
          <w:p w14:paraId="6650A1DF" w14:textId="4D045381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El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ayuntamiento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</w:t>
            </w:r>
            <w:r w:rsidR="009C71CD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SELLENT</w:t>
            </w:r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pretende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assegurar la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posesión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o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tenencia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animales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compañía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,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su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protección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y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bienestar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acuerdo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con las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exigencias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legales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la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nueva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Ley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Bienestar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Animal.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Además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hacer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especial incidència en la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Gestión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las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Colonias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Felinas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estableciendo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medidas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y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estrategias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que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garanticen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una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gestión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ética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de las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colonias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existentes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en el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municipio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.</w:t>
            </w:r>
          </w:p>
        </w:tc>
      </w:tr>
      <w:tr w:rsidR="00131BD6" w:rsidRPr="000A2938" w14:paraId="59F1C091" w14:textId="77777777" w:rsidTr="0020770A">
        <w:tc>
          <w:tcPr>
            <w:tcW w:w="3508" w:type="dxa"/>
            <w:shd w:val="clear" w:color="auto" w:fill="9CC2E5"/>
          </w:tcPr>
          <w:p w14:paraId="55B828ED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>V. NORMATIVA BÁSICA</w:t>
            </w:r>
          </w:p>
        </w:tc>
        <w:tc>
          <w:tcPr>
            <w:tcW w:w="5813" w:type="dxa"/>
            <w:shd w:val="clear" w:color="auto" w:fill="F2F2F2"/>
          </w:tcPr>
          <w:p w14:paraId="1506E2B8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-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Art</w:t>
            </w:r>
            <w:r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ículo</w:t>
            </w:r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s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9.2 y 105 de la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Constitución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Española.</w:t>
            </w:r>
          </w:p>
          <w:p w14:paraId="44345F6C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-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Art</w:t>
            </w:r>
            <w:r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í</w:t>
            </w:r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c</w:t>
            </w:r>
            <w:r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ulo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133 de la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Ley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39/2015, de 1 de octubre, del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procedimiento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administrativo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 xml:space="preserve"> </w:t>
            </w:r>
            <w:proofErr w:type="spellStart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común</w:t>
            </w:r>
            <w:proofErr w:type="spellEnd"/>
            <w:r w:rsidRPr="000A2938"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  <w:t>.</w:t>
            </w:r>
          </w:p>
          <w:p w14:paraId="283D7D04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color w:val="000000"/>
                <w:kern w:val="0"/>
                <w:sz w:val="20"/>
                <w:szCs w:val="20"/>
                <w:lang w:val="ca-ES" w:eastAsia="zh-CN" w:bidi="hi-IN"/>
                <w14:ligatures w14:val="none"/>
              </w:rPr>
            </w:pPr>
          </w:p>
        </w:tc>
      </w:tr>
    </w:tbl>
    <w:p w14:paraId="2A756AC5" w14:textId="77777777" w:rsidR="00131BD6" w:rsidRPr="000A2938" w:rsidRDefault="00131BD6" w:rsidP="00131BD6">
      <w:pPr>
        <w:suppressAutoHyphens/>
        <w:jc w:val="both"/>
        <w:rPr>
          <w:rFonts w:ascii="Calibri" w:eastAsia="Open Sans" w:hAnsi="Calibri" w:cs="Calibri"/>
          <w:b/>
          <w:bCs/>
          <w:kern w:val="0"/>
          <w:sz w:val="22"/>
          <w:lang w:bidi="hi-IN"/>
          <w14:ligatures w14:val="none"/>
        </w:rPr>
      </w:pPr>
    </w:p>
    <w:p w14:paraId="758DD736" w14:textId="77777777" w:rsidR="00131BD6" w:rsidRDefault="00131BD6" w:rsidP="00131BD6">
      <w:pPr>
        <w:rPr>
          <w:rFonts w:ascii="Calibri" w:eastAsia="Open Sans" w:hAnsi="Calibri" w:cs="Calibri"/>
          <w:b/>
          <w:bCs/>
          <w:kern w:val="0"/>
          <w:sz w:val="22"/>
          <w:lang w:bidi="hi-IN"/>
          <w14:ligatures w14:val="none"/>
        </w:rPr>
      </w:pPr>
      <w:r w:rsidRPr="000A2938">
        <w:rPr>
          <w:rFonts w:ascii="Calibri" w:eastAsia="Open Sans" w:hAnsi="Calibri" w:cs="Calibri"/>
          <w:b/>
          <w:bCs/>
          <w:kern w:val="0"/>
          <w:sz w:val="22"/>
          <w:lang w:bidi="hi-IN"/>
          <w14:ligatures w14:val="none"/>
        </w:rPr>
        <w:br w:type="page"/>
      </w:r>
    </w:p>
    <w:p w14:paraId="5D86360A" w14:textId="77777777" w:rsidR="00131BD6" w:rsidRDefault="00131BD6" w:rsidP="00131BD6">
      <w:pPr>
        <w:rPr>
          <w:rFonts w:ascii="Calibri" w:eastAsia="Open Sans" w:hAnsi="Calibri" w:cs="Calibri"/>
          <w:b/>
          <w:bCs/>
          <w:kern w:val="0"/>
          <w:sz w:val="22"/>
          <w:lang w:bidi="hi-IN"/>
          <w14:ligatures w14:val="none"/>
        </w:rPr>
      </w:pPr>
    </w:p>
    <w:p w14:paraId="00D40E67" w14:textId="77777777" w:rsidR="00131BD6" w:rsidRPr="000A2938" w:rsidRDefault="00131BD6" w:rsidP="00131BD6">
      <w:pPr>
        <w:rPr>
          <w:rFonts w:ascii="Calibri" w:eastAsia="Open Sans" w:hAnsi="Calibri" w:cs="Calibri"/>
          <w:b/>
          <w:bCs/>
          <w:kern w:val="0"/>
          <w:sz w:val="22"/>
          <w:lang w:bidi="hi-IN"/>
          <w14:ligatures w14:val="none"/>
        </w:rPr>
      </w:pPr>
    </w:p>
    <w:tbl>
      <w:tblPr>
        <w:tblW w:w="932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087"/>
      </w:tblGrid>
      <w:tr w:rsidR="00131BD6" w:rsidRPr="000A2938" w14:paraId="4A67C26C" w14:textId="77777777" w:rsidTr="0020770A">
        <w:tc>
          <w:tcPr>
            <w:tcW w:w="9321" w:type="dxa"/>
            <w:gridSpan w:val="2"/>
            <w:shd w:val="clear" w:color="auto" w:fill="9CC2E5"/>
          </w:tcPr>
          <w:p w14:paraId="6239470E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kern w:val="0"/>
                <w:sz w:val="22"/>
                <w:szCs w:val="22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>VI. SOLICITUD DE OPINIÓN PREVIA A LA CIUDADANIA Y ORGANITZACIONES POTENCIALMENTE AFECTADAS</w:t>
            </w:r>
          </w:p>
        </w:tc>
      </w:tr>
      <w:tr w:rsidR="00131BD6" w:rsidRPr="000A2938" w14:paraId="2AE42EAB" w14:textId="77777777" w:rsidTr="0020770A">
        <w:tc>
          <w:tcPr>
            <w:tcW w:w="2235" w:type="dxa"/>
            <w:shd w:val="clear" w:color="auto" w:fill="BDD6EE"/>
          </w:tcPr>
          <w:p w14:paraId="099A827A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 xml:space="preserve">1. </w:t>
            </w: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eastAsia="zh-CN" w:bidi="hi-IN"/>
                <w14:ligatures w14:val="none"/>
              </w:rPr>
              <w:t>Problemas que se pretenden tratar en la iniciativa</w:t>
            </w:r>
          </w:p>
        </w:tc>
        <w:tc>
          <w:tcPr>
            <w:tcW w:w="7086" w:type="dxa"/>
            <w:shd w:val="clear" w:color="auto" w:fill="F2F2F2"/>
          </w:tcPr>
          <w:p w14:paraId="078C429D" w14:textId="77777777" w:rsidR="00131BD6" w:rsidRPr="000A2938" w:rsidRDefault="00131BD6" w:rsidP="0020770A">
            <w:pPr>
              <w:suppressAutoHyphens/>
              <w:jc w:val="both"/>
              <w:rPr>
                <w:rFonts w:ascii="Myriad Pro" w:eastAsia="Open Sans" w:hAnsi="Myriad Pro" w:cs="Open Sans"/>
                <w:kern w:val="0"/>
                <w:sz w:val="22"/>
                <w:lang w:bidi="hi-IN"/>
                <w14:ligatures w14:val="none"/>
              </w:rPr>
            </w:pPr>
          </w:p>
        </w:tc>
      </w:tr>
      <w:tr w:rsidR="00131BD6" w:rsidRPr="000A2938" w14:paraId="60612A57" w14:textId="77777777" w:rsidTr="0020770A">
        <w:trPr>
          <w:trHeight w:val="1098"/>
        </w:trPr>
        <w:tc>
          <w:tcPr>
            <w:tcW w:w="2235" w:type="dxa"/>
            <w:shd w:val="clear" w:color="auto" w:fill="BDD6EE"/>
          </w:tcPr>
          <w:p w14:paraId="0EDF215A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 xml:space="preserve">2. </w:t>
            </w: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eastAsia="zh-CN" w:bidi="hi-IN"/>
                <w14:ligatures w14:val="none"/>
              </w:rPr>
              <w:t>Necesidad y oportunidad de su aprobación</w:t>
            </w:r>
          </w:p>
        </w:tc>
        <w:tc>
          <w:tcPr>
            <w:tcW w:w="7086" w:type="dxa"/>
            <w:shd w:val="clear" w:color="auto" w:fill="F2F2F2"/>
          </w:tcPr>
          <w:p w14:paraId="210F3B43" w14:textId="77777777" w:rsidR="00131BD6" w:rsidRPr="000A2938" w:rsidRDefault="00131BD6" w:rsidP="0020770A">
            <w:pPr>
              <w:suppressAutoHyphens/>
              <w:jc w:val="both"/>
              <w:rPr>
                <w:rFonts w:ascii="Myriad Pro" w:eastAsia="Open Sans" w:hAnsi="Myriad Pro" w:cs="Open Sans"/>
                <w:kern w:val="0"/>
                <w:sz w:val="22"/>
                <w:lang w:bidi="hi-IN"/>
                <w14:ligatures w14:val="none"/>
              </w:rPr>
            </w:pPr>
          </w:p>
        </w:tc>
      </w:tr>
      <w:tr w:rsidR="00131BD6" w:rsidRPr="000A2938" w14:paraId="72830CFD" w14:textId="77777777" w:rsidTr="0020770A">
        <w:tc>
          <w:tcPr>
            <w:tcW w:w="2235" w:type="dxa"/>
            <w:shd w:val="clear" w:color="auto" w:fill="BDD6EE"/>
          </w:tcPr>
          <w:p w14:paraId="0AA243DE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 xml:space="preserve">3. </w:t>
            </w:r>
            <w:proofErr w:type="spellStart"/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en-US" w:eastAsia="zh-CN" w:bidi="hi-IN"/>
                <w14:ligatures w14:val="none"/>
              </w:rPr>
              <w:t>Objetivos</w:t>
            </w:r>
            <w:proofErr w:type="spellEnd"/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en-US" w:eastAsia="zh-CN" w:bidi="hi-IN"/>
                <w14:ligatures w14:val="none"/>
              </w:rPr>
              <w:t xml:space="preserve"> de la norma</w:t>
            </w:r>
          </w:p>
        </w:tc>
        <w:tc>
          <w:tcPr>
            <w:tcW w:w="7086" w:type="dxa"/>
            <w:shd w:val="clear" w:color="auto" w:fill="F2F2F2"/>
          </w:tcPr>
          <w:p w14:paraId="0E126395" w14:textId="77777777" w:rsidR="00131BD6" w:rsidRPr="000A2938" w:rsidRDefault="00131BD6" w:rsidP="0020770A">
            <w:pPr>
              <w:widowControl w:val="0"/>
              <w:suppressAutoHyphens/>
              <w:jc w:val="both"/>
              <w:rPr>
                <w:rFonts w:ascii="Calibri" w:eastAsia="Open Sans" w:hAnsi="Calibri" w:cs="Calibri"/>
                <w:kern w:val="0"/>
                <w:sz w:val="20"/>
                <w:szCs w:val="20"/>
                <w:lang w:val="ca-ES" w:eastAsia="zh-CN" w:bidi="hi-IN"/>
                <w14:ligatures w14:val="none"/>
              </w:rPr>
            </w:pPr>
          </w:p>
        </w:tc>
      </w:tr>
      <w:tr w:rsidR="00131BD6" w:rsidRPr="000A2938" w14:paraId="00A27390" w14:textId="77777777" w:rsidTr="0020770A">
        <w:tc>
          <w:tcPr>
            <w:tcW w:w="2235" w:type="dxa"/>
            <w:shd w:val="clear" w:color="auto" w:fill="BDD6EE"/>
          </w:tcPr>
          <w:p w14:paraId="28963927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</w:pP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val="ca-ES" w:eastAsia="zh-CN" w:bidi="hi-IN"/>
                <w14:ligatures w14:val="none"/>
              </w:rPr>
              <w:t xml:space="preserve">4. </w:t>
            </w:r>
            <w:r w:rsidRPr="000A2938">
              <w:rPr>
                <w:rFonts w:ascii="Calibri" w:eastAsia="Open Sans" w:hAnsi="Calibri" w:cs="Calibri"/>
                <w:b/>
                <w:kern w:val="0"/>
                <w:sz w:val="18"/>
                <w:szCs w:val="18"/>
                <w:lang w:eastAsia="zh-CN" w:bidi="hi-IN"/>
                <w14:ligatures w14:val="none"/>
              </w:rPr>
              <w:t>Posibles soluciones alternativas regulatorias y no regulatorias.</w:t>
            </w:r>
          </w:p>
        </w:tc>
        <w:tc>
          <w:tcPr>
            <w:tcW w:w="7086" w:type="dxa"/>
            <w:shd w:val="clear" w:color="auto" w:fill="F2F2F2"/>
          </w:tcPr>
          <w:p w14:paraId="261B4E95" w14:textId="77777777" w:rsidR="00131BD6" w:rsidRPr="000A2938" w:rsidRDefault="00131BD6" w:rsidP="0020770A">
            <w:pPr>
              <w:widowControl w:val="0"/>
              <w:suppressAutoHyphens/>
              <w:spacing w:before="200" w:after="200"/>
              <w:jc w:val="both"/>
              <w:rPr>
                <w:rFonts w:ascii="Calibri" w:eastAsia="Open Sans" w:hAnsi="Calibri" w:cs="Calibri"/>
                <w:kern w:val="0"/>
                <w:sz w:val="20"/>
                <w:szCs w:val="20"/>
                <w:lang w:val="ca-ES" w:eastAsia="zh-CN" w:bidi="hi-IN"/>
                <w14:ligatures w14:val="none"/>
              </w:rPr>
            </w:pPr>
          </w:p>
        </w:tc>
      </w:tr>
    </w:tbl>
    <w:p w14:paraId="73380F16" w14:textId="77777777" w:rsidR="00131BD6" w:rsidRPr="000A2938" w:rsidRDefault="00131BD6" w:rsidP="00131BD6">
      <w:pPr>
        <w:suppressAutoHyphens/>
        <w:jc w:val="both"/>
        <w:rPr>
          <w:rFonts w:ascii="Calibri" w:eastAsia="Open Sans" w:hAnsi="Calibri" w:cs="Calibri"/>
          <w:b/>
          <w:bCs/>
          <w:kern w:val="0"/>
          <w:sz w:val="22"/>
          <w:lang w:bidi="hi-IN"/>
          <w14:ligatures w14:val="none"/>
        </w:rPr>
      </w:pPr>
    </w:p>
    <w:p w14:paraId="48A7AC8A" w14:textId="77777777" w:rsidR="00131BD6" w:rsidRDefault="00131BD6" w:rsidP="00131BD6"/>
    <w:p w14:paraId="6392FE93" w14:textId="77777777" w:rsidR="00131BD6" w:rsidRDefault="00131BD6" w:rsidP="00131BD6"/>
    <w:p w14:paraId="193D4271" w14:textId="77777777" w:rsidR="00131BD6" w:rsidRDefault="00131BD6" w:rsidP="00131BD6"/>
    <w:p w14:paraId="5E2AB840" w14:textId="77777777" w:rsidR="00131BD6" w:rsidRDefault="00131BD6" w:rsidP="00131BD6"/>
    <w:p w14:paraId="27D10F6E" w14:textId="77777777" w:rsidR="003B7FAD" w:rsidRDefault="003B7FAD"/>
    <w:sectPr w:rsidR="003B7F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B4FB" w14:textId="77777777" w:rsidR="004D3C22" w:rsidRDefault="004D3C22" w:rsidP="00131BD6">
      <w:r>
        <w:separator/>
      </w:r>
    </w:p>
  </w:endnote>
  <w:endnote w:type="continuationSeparator" w:id="0">
    <w:p w14:paraId="2B580055" w14:textId="77777777" w:rsidR="004D3C22" w:rsidRDefault="004D3C22" w:rsidP="0013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alibri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47E1" w14:textId="77777777" w:rsidR="004D3C22" w:rsidRDefault="004D3C22" w:rsidP="00131BD6">
      <w:r>
        <w:separator/>
      </w:r>
    </w:p>
  </w:footnote>
  <w:footnote w:type="continuationSeparator" w:id="0">
    <w:p w14:paraId="0850A35E" w14:textId="77777777" w:rsidR="004D3C22" w:rsidRDefault="004D3C22" w:rsidP="0013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FEFD" w14:textId="63F5CE80" w:rsidR="00131BD6" w:rsidRDefault="00131BD6">
    <w:pPr>
      <w:pStyle w:val="Encabezado"/>
    </w:pPr>
    <w:r>
      <w:fldChar w:fldCharType="begin"/>
    </w:r>
    <w:r>
      <w:instrText xml:space="preserve"> INCLUDEPICTURE "/Users/carlaeymar/Library/Group Containers/UBF8T346G9.ms/WebArchiveCopyPasteTempFiles/com.microsoft.Word/logoSELLENT.png" \* MERGEFORMATINET </w:instrText>
    </w:r>
    <w:r>
      <w:fldChar w:fldCharType="separate"/>
    </w:r>
    <w:r>
      <w:rPr>
        <w:noProof/>
      </w:rPr>
      <w:drawing>
        <wp:inline distT="0" distB="0" distL="0" distR="0" wp14:anchorId="5C5417B2" wp14:editId="7BAAC507">
          <wp:extent cx="922564" cy="460529"/>
          <wp:effectExtent l="0" t="0" r="0" b="0"/>
          <wp:docPr id="231651586" name="Imagen 1" descr="Ajuntament de Sellent – Ajuntament de Sell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untament de Sellent – Ajuntament de Sell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11" cy="466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A56796E" w14:textId="77777777" w:rsidR="00131BD6" w:rsidRPr="000A2938" w:rsidRDefault="00131BD6" w:rsidP="00131BD6">
    <w:pPr>
      <w:pStyle w:val="Encabezado"/>
      <w:jc w:val="both"/>
      <w:rPr>
        <w:color w:val="747474" w:themeColor="background2" w:themeShade="80"/>
        <w:sz w:val="21"/>
        <w:szCs w:val="21"/>
      </w:rPr>
    </w:pPr>
    <w:r w:rsidRPr="000A2938">
      <w:rPr>
        <w:color w:val="747474" w:themeColor="background2" w:themeShade="80"/>
        <w:sz w:val="21"/>
        <w:szCs w:val="21"/>
      </w:rPr>
      <w:t>ORDENANZA DE BIENESTAR ANIMAL</w:t>
    </w:r>
  </w:p>
  <w:p w14:paraId="65257DC2" w14:textId="77777777" w:rsidR="00131BD6" w:rsidRDefault="00131B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D6"/>
    <w:rsid w:val="00131BD6"/>
    <w:rsid w:val="003B7FAD"/>
    <w:rsid w:val="004D3C22"/>
    <w:rsid w:val="006F7D08"/>
    <w:rsid w:val="0074573C"/>
    <w:rsid w:val="009C71CD"/>
    <w:rsid w:val="00B16951"/>
    <w:rsid w:val="00E47397"/>
    <w:rsid w:val="00E5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F3FC3"/>
  <w15:chartTrackingRefBased/>
  <w15:docId w15:val="{4AD504C4-0F99-514A-81AE-52BD4FA2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D6"/>
  </w:style>
  <w:style w:type="paragraph" w:styleId="Ttulo1">
    <w:name w:val="heading 1"/>
    <w:basedOn w:val="Normal"/>
    <w:next w:val="Normal"/>
    <w:link w:val="Ttulo1Car"/>
    <w:uiPriority w:val="9"/>
    <w:qFormat/>
    <w:rsid w:val="00131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1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1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1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1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1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1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1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B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1B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1B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1B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1B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1B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1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1B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1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1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1B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1B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1B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1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1B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1B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31B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BD6"/>
  </w:style>
  <w:style w:type="paragraph" w:styleId="Piedepgina">
    <w:name w:val="footer"/>
    <w:basedOn w:val="Normal"/>
    <w:link w:val="PiedepginaCar"/>
    <w:uiPriority w:val="99"/>
    <w:unhideWhenUsed/>
    <w:rsid w:val="00131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Eymar De La Cruz</dc:creator>
  <cp:keywords/>
  <dc:description/>
  <cp:lastModifiedBy>Carla Maria Eymar De La Cruz</cp:lastModifiedBy>
  <cp:revision>2</cp:revision>
  <dcterms:created xsi:type="dcterms:W3CDTF">2024-08-26T11:48:00Z</dcterms:created>
  <dcterms:modified xsi:type="dcterms:W3CDTF">2024-08-26T11:52:00Z</dcterms:modified>
</cp:coreProperties>
</file>